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ABED9" w14:textId="45CBA173" w:rsidR="0086487A" w:rsidRPr="0086487A" w:rsidRDefault="0086487A" w:rsidP="0086487A">
      <w:pPr>
        <w:spacing w:line="276" w:lineRule="auto"/>
        <w:jc w:val="center"/>
        <w:rPr>
          <w:sz w:val="24"/>
          <w:szCs w:val="24"/>
          <w:u w:val="single"/>
        </w:rPr>
      </w:pPr>
      <w:r w:rsidRPr="0086487A">
        <w:rPr>
          <w:sz w:val="24"/>
          <w:szCs w:val="24"/>
          <w:u w:val="single"/>
        </w:rPr>
        <w:t>Strong Starts IT Courts Grant</w:t>
      </w:r>
    </w:p>
    <w:p w14:paraId="26676026" w14:textId="77777777" w:rsidR="0086487A" w:rsidRPr="0086487A" w:rsidRDefault="0086487A" w:rsidP="0086487A">
      <w:pPr>
        <w:spacing w:line="276" w:lineRule="auto"/>
        <w:rPr>
          <w:sz w:val="24"/>
          <w:szCs w:val="24"/>
        </w:rPr>
      </w:pPr>
    </w:p>
    <w:p w14:paraId="7A1777A7" w14:textId="6768468C" w:rsidR="0086487A" w:rsidRPr="0086487A" w:rsidRDefault="0086487A" w:rsidP="0086487A">
      <w:pPr>
        <w:spacing w:line="276" w:lineRule="auto"/>
        <w:rPr>
          <w:sz w:val="24"/>
          <w:szCs w:val="24"/>
        </w:rPr>
      </w:pPr>
      <w:r w:rsidRPr="0086487A">
        <w:rPr>
          <w:sz w:val="24"/>
          <w:szCs w:val="24"/>
        </w:rPr>
        <w:t xml:space="preserve">We recently learned that CCF will be funded to partner with the Center for Court Innovation on a five-year HRSA Infant-Toddler Program (ITCP) (Strong Starts) Grant. Goal of this grant is to improve child welfare practices and the early developmental health and well-being of court-involved infants and toddlers and their families. Specifically, the program will place an early childhood development and infant mental health expert in family courts in Broome and Erie counties (expanding from NYC and Westchester). The Center for Court Innovation also will be partnering with the Office of Court Administration and your division too. In addition, the Center will rely on the subject matter expertise of the Center’s Tribal Justice Center Exchange to facilitate partnerships with tribes in NYS, and will partner with Rise, a NYC parent advocacy organization. The role of CCF will be to coordinate and convene the ITCP Statewide Advisory Committee which will include cross-system agency representatives and other statewide leaders and advocates. </w:t>
      </w:r>
      <w:r w:rsidRPr="0086487A">
        <w:rPr>
          <w:b/>
          <w:bCs/>
          <w:sz w:val="24"/>
          <w:szCs w:val="24"/>
        </w:rPr>
        <w:t>We are asking at this time for someone to sit on this advisory board as a representative of ECAC.</w:t>
      </w:r>
      <w:r w:rsidRPr="0086487A">
        <w:rPr>
          <w:sz w:val="24"/>
          <w:szCs w:val="24"/>
        </w:rPr>
        <w:t xml:space="preserve">  If you are interested, please let Rebecca Stahl know at </w:t>
      </w:r>
      <w:hyperlink r:id="rId4" w:history="1">
        <w:r w:rsidRPr="0086487A">
          <w:rPr>
            <w:rStyle w:val="Hyperlink"/>
            <w:sz w:val="24"/>
            <w:szCs w:val="24"/>
          </w:rPr>
          <w:t>Rebecca.Stahl@ccf.ny.gov</w:t>
        </w:r>
      </w:hyperlink>
      <w:r w:rsidRPr="0086487A">
        <w:rPr>
          <w:sz w:val="24"/>
          <w:szCs w:val="24"/>
        </w:rPr>
        <w:t xml:space="preserve">.  A formal invite with more details will be coming in January, with hopes for the first virtual meeting to happen in March. </w:t>
      </w:r>
    </w:p>
    <w:p w14:paraId="2DDCBEEE" w14:textId="77777777" w:rsidR="0060381B" w:rsidRPr="0086487A" w:rsidRDefault="0086487A" w:rsidP="0086487A">
      <w:pPr>
        <w:spacing w:line="276" w:lineRule="auto"/>
        <w:rPr>
          <w:sz w:val="24"/>
          <w:szCs w:val="24"/>
        </w:rPr>
      </w:pPr>
    </w:p>
    <w:sectPr w:rsidR="0060381B" w:rsidRPr="008648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87A"/>
    <w:rsid w:val="005626C9"/>
    <w:rsid w:val="005D7D18"/>
    <w:rsid w:val="007D0C09"/>
    <w:rsid w:val="00864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A5FB6"/>
  <w15:chartTrackingRefBased/>
  <w15:docId w15:val="{53586545-9A0C-4A54-AACC-CED921E56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87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487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53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becca.Stahl@ccf.n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1261</Characters>
  <Application>Microsoft Office Word</Application>
  <DocSecurity>0</DocSecurity>
  <Lines>78</Lines>
  <Paragraphs>62</Paragraphs>
  <ScaleCrop>false</ScaleCrop>
  <Company>The City University of New York</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Blecker</dc:creator>
  <cp:keywords/>
  <dc:description/>
  <cp:lastModifiedBy>Alice Blecker</cp:lastModifiedBy>
  <cp:revision>1</cp:revision>
  <dcterms:created xsi:type="dcterms:W3CDTF">2022-12-02T21:49:00Z</dcterms:created>
  <dcterms:modified xsi:type="dcterms:W3CDTF">2022-12-02T21:50:00Z</dcterms:modified>
</cp:coreProperties>
</file>